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45A24718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8469BF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438A679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824A6A">
        <w:rPr>
          <w:rFonts w:ascii="ＭＳ 明朝" w:hAnsi="ＭＳ 明朝" w:hint="eastAsia"/>
          <w:szCs w:val="21"/>
        </w:rPr>
        <w:t>令和</w:t>
      </w:r>
      <w:r w:rsidR="008C38CE" w:rsidRPr="00824A6A">
        <w:rPr>
          <w:rFonts w:ascii="ＭＳ 明朝" w:hAnsi="ＭＳ 明朝" w:hint="eastAsia"/>
          <w:szCs w:val="21"/>
        </w:rPr>
        <w:t>７</w:t>
      </w:r>
      <w:r w:rsidR="00A62842" w:rsidRPr="00824A6A">
        <w:rPr>
          <w:rFonts w:ascii="ＭＳ 明朝" w:hAnsi="ＭＳ 明朝" w:hint="eastAsia"/>
          <w:szCs w:val="21"/>
        </w:rPr>
        <w:t>年</w:t>
      </w:r>
      <w:r w:rsidR="008C38CE" w:rsidRPr="00824A6A">
        <w:rPr>
          <w:rFonts w:ascii="ＭＳ 明朝" w:hAnsi="ＭＳ 明朝" w:hint="eastAsia"/>
          <w:szCs w:val="21"/>
        </w:rPr>
        <w:t>10</w:t>
      </w:r>
      <w:r w:rsidR="00A62842" w:rsidRPr="00824A6A">
        <w:rPr>
          <w:rFonts w:ascii="ＭＳ 明朝" w:hAnsi="ＭＳ 明朝" w:hint="eastAsia"/>
          <w:szCs w:val="21"/>
        </w:rPr>
        <w:t>月</w:t>
      </w:r>
      <w:r w:rsidR="00484E88">
        <w:rPr>
          <w:rFonts w:ascii="ＭＳ 明朝" w:hAnsi="ＭＳ 明朝" w:hint="eastAsia"/>
          <w:szCs w:val="21"/>
        </w:rPr>
        <w:t>24</w:t>
      </w:r>
      <w:r w:rsidR="00A62842" w:rsidRPr="00824A6A">
        <w:rPr>
          <w:rFonts w:ascii="ＭＳ 明朝" w:hAnsi="ＭＳ 明朝" w:hint="eastAsia"/>
          <w:szCs w:val="21"/>
        </w:rPr>
        <w:t>日</w:t>
      </w:r>
      <w:r w:rsidRPr="00BD6C2A">
        <w:rPr>
          <w:rFonts w:ascii="ＭＳ 明朝" w:hAnsi="ＭＳ 明朝" w:hint="eastAsia"/>
        </w:rPr>
        <w:t>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3AFCCECF" w:rsidR="00401C45" w:rsidRPr="00401C45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B15230">
        <w:rPr>
          <w:rFonts w:ascii="ＭＳ 明朝" w:hAnsi="ＭＳ 明朝" w:hint="eastAsia"/>
          <w:sz w:val="21"/>
          <w:szCs w:val="21"/>
        </w:rPr>
        <w:t xml:space="preserve">　</w:t>
      </w:r>
      <w:r w:rsidR="00484E88">
        <w:rPr>
          <w:rFonts w:ascii="ＭＳ 明朝" w:hAnsi="ＭＳ 明朝" w:hint="eastAsia"/>
        </w:rPr>
        <w:t>令和７年度高知工科大学LL、CALL教室映像音響機器更新</w:t>
      </w:r>
    </w:p>
    <w:p w14:paraId="24BFC605" w14:textId="4DDB8D79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B15230">
        <w:rPr>
          <w:rFonts w:ascii="ＭＳ 明朝" w:hAnsi="ＭＳ 明朝" w:hint="eastAsia"/>
          <w:szCs w:val="21"/>
        </w:rPr>
        <w:t xml:space="preserve">　</w:t>
      </w:r>
      <w:r w:rsidR="00401C45" w:rsidRPr="00401C45">
        <w:rPr>
          <w:rFonts w:ascii="ＭＳ 明朝" w:hAnsi="ＭＳ 明朝" w:hint="eastAsia"/>
          <w:szCs w:val="21"/>
        </w:rPr>
        <w:t>高大A25-01</w:t>
      </w:r>
      <w:r w:rsidR="00484E88">
        <w:rPr>
          <w:rFonts w:ascii="ＭＳ 明朝" w:hAnsi="ＭＳ 明朝" w:hint="eastAsia"/>
          <w:szCs w:val="21"/>
        </w:rPr>
        <w:t>6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77777777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4E88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469B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71</cp:revision>
  <cp:lastPrinted>2021-02-04T04:36:00Z</cp:lastPrinted>
  <dcterms:created xsi:type="dcterms:W3CDTF">2015-07-06T08:34:00Z</dcterms:created>
  <dcterms:modified xsi:type="dcterms:W3CDTF">2025-09-02T04:20:00Z</dcterms:modified>
</cp:coreProperties>
</file>